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2EBC" w14:textId="2CC532E2" w:rsidR="006F63DA" w:rsidRDefault="005569C4">
      <w:pPr>
        <w:spacing w:after="0" w:line="402" w:lineRule="auto"/>
        <w:ind w:right="3246"/>
      </w:pPr>
      <w:r>
        <w:rPr>
          <w:b/>
        </w:rPr>
        <w:t xml:space="preserve">DPCM </w:t>
      </w:r>
      <w:r w:rsidR="00A2448E">
        <w:rPr>
          <w:b/>
        </w:rPr>
        <w:t>6</w:t>
      </w:r>
      <w:r>
        <w:rPr>
          <w:b/>
        </w:rPr>
        <w:t xml:space="preserve"> </w:t>
      </w:r>
      <w:r w:rsidR="00A2448E">
        <w:rPr>
          <w:b/>
        </w:rPr>
        <w:t>maggio</w:t>
      </w:r>
      <w:r>
        <w:rPr>
          <w:b/>
        </w:rPr>
        <w:t xml:space="preserve"> 202</w:t>
      </w:r>
      <w:r w:rsidR="00A2448E">
        <w:rPr>
          <w:b/>
        </w:rPr>
        <w:t>5</w:t>
      </w:r>
      <w:r>
        <w:rPr>
          <w:b/>
        </w:rPr>
        <w:t xml:space="preserve"> art 3 – Contributo gestori impianti natatori  FAQ </w:t>
      </w:r>
    </w:p>
    <w:p w14:paraId="0C03CD86" w14:textId="77777777" w:rsidR="006F63DA" w:rsidRDefault="005569C4">
      <w:pPr>
        <w:numPr>
          <w:ilvl w:val="0"/>
          <w:numId w:val="1"/>
        </w:numPr>
        <w:spacing w:line="258" w:lineRule="auto"/>
        <w:ind w:hanging="360"/>
      </w:pPr>
      <w:r>
        <w:rPr>
          <w:b/>
        </w:rPr>
        <w:t xml:space="preserve">Le Associazioni e Società Sportive che affittano spazi acqua possono accedere al contributo? </w:t>
      </w:r>
    </w:p>
    <w:p w14:paraId="08F03E63" w14:textId="3EDCFE20" w:rsidR="006F63DA" w:rsidRDefault="005569C4">
      <w:pPr>
        <w:spacing w:after="161" w:line="258" w:lineRule="auto"/>
        <w:ind w:left="355" w:right="-11" w:hanging="10"/>
        <w:jc w:val="both"/>
      </w:pPr>
      <w:r>
        <w:t xml:space="preserve">Il DPCM </w:t>
      </w:r>
      <w:r w:rsidR="00A2448E">
        <w:t>6</w:t>
      </w:r>
      <w:r>
        <w:t xml:space="preserve"> </w:t>
      </w:r>
      <w:r w:rsidR="00A2448E">
        <w:t>maggio</w:t>
      </w:r>
      <w:r>
        <w:t xml:space="preserve"> 202</w:t>
      </w:r>
      <w:r w:rsidR="00A2448E">
        <w:t>5</w:t>
      </w:r>
      <w:r>
        <w:t xml:space="preserve">, all’articolo 3, nonché il dpcm 10 giugno 2022,  specificano che solo i soggetti in possesso di un titolo giuridico che giustifichi il possesso o la detenzione in esclusiva dell’impianto, nonché il sostenimento delle relative spese di gestione, possono accedere al contributo. Pertanto, le ASD e SSD che affittano spazi acqua NON possono accedere al contributo.  </w:t>
      </w:r>
    </w:p>
    <w:p w14:paraId="039611FE" w14:textId="4DF2AF19" w:rsidR="006F63DA" w:rsidRDefault="005569C4">
      <w:pPr>
        <w:numPr>
          <w:ilvl w:val="0"/>
          <w:numId w:val="1"/>
        </w:numPr>
        <w:spacing w:line="258" w:lineRule="auto"/>
        <w:ind w:hanging="360"/>
      </w:pPr>
      <w:r>
        <w:rPr>
          <w:b/>
        </w:rPr>
        <w:t>Alla richiesta è necessario allegare il contratto di concessione o altro titolo che dimostri la sussistenza del requisito di cui all’art 3. Comma 1 lettera a)</w:t>
      </w:r>
      <w:r w:rsidR="00A2448E">
        <w:rPr>
          <w:b/>
        </w:rPr>
        <w:t xml:space="preserve"> del dpcm 10 giugno 2022</w:t>
      </w:r>
      <w:r>
        <w:rPr>
          <w:b/>
        </w:rPr>
        <w:t xml:space="preserve">? </w:t>
      </w:r>
    </w:p>
    <w:p w14:paraId="2F3CEF54" w14:textId="77777777" w:rsidR="006F63DA" w:rsidRDefault="005569C4">
      <w:pPr>
        <w:spacing w:line="258" w:lineRule="auto"/>
        <w:ind w:left="355" w:hanging="10"/>
      </w:pPr>
      <w:r>
        <w:t xml:space="preserve">Sì, è requisito essenziale per accedere al contributo.  </w:t>
      </w:r>
    </w:p>
    <w:p w14:paraId="4FB629E1" w14:textId="77777777" w:rsidR="006F63DA" w:rsidRDefault="005569C4">
      <w:pPr>
        <w:numPr>
          <w:ilvl w:val="0"/>
          <w:numId w:val="1"/>
        </w:numPr>
        <w:spacing w:line="258" w:lineRule="auto"/>
        <w:ind w:hanging="360"/>
      </w:pPr>
      <w:r>
        <w:rPr>
          <w:b/>
        </w:rPr>
        <w:t xml:space="preserve">Le Associazioni e Società Sportive costituite in ATI per la gestione di più impianti sportivi, possono presentare richieste separate o l’ATI deve essere considerato un soggetto unico anche in assenza di costituzione di altro SPV? </w:t>
      </w:r>
    </w:p>
    <w:p w14:paraId="1A7177B4" w14:textId="77777777" w:rsidR="006F63DA" w:rsidRDefault="005569C4">
      <w:pPr>
        <w:spacing w:after="161" w:line="258" w:lineRule="auto"/>
        <w:ind w:left="355" w:hanging="10"/>
      </w:pPr>
      <w:r>
        <w:t xml:space="preserve">L’ATI deve essere considerato un soggetto unico, pertanto se più associazioni/società sportive costituite in ATI gestiscono più di una piscina, l’ATI potrà chiedere il contributo solamente per una di esse. </w:t>
      </w:r>
    </w:p>
    <w:p w14:paraId="0E09FB80" w14:textId="77777777" w:rsidR="006F63DA" w:rsidRDefault="005569C4">
      <w:pPr>
        <w:numPr>
          <w:ilvl w:val="0"/>
          <w:numId w:val="1"/>
        </w:numPr>
        <w:spacing w:line="258" w:lineRule="auto"/>
        <w:ind w:hanging="360"/>
      </w:pPr>
      <w:r>
        <w:rPr>
          <w:b/>
        </w:rPr>
        <w:t xml:space="preserve">Quali sono i tecnici abilitati che possono effettuare la dichiarazione asseverata? </w:t>
      </w:r>
    </w:p>
    <w:p w14:paraId="30021F70" w14:textId="77777777" w:rsidR="006F63DA" w:rsidRDefault="005569C4">
      <w:pPr>
        <w:spacing w:after="161" w:line="258" w:lineRule="auto"/>
        <w:ind w:left="355" w:hanging="10"/>
      </w:pPr>
      <w:r>
        <w:t xml:space="preserve">L’asseverazione può essere effettuata da un Geometra, Architetto o Ingegnere iscritto al rispettivo ordine professionale. </w:t>
      </w:r>
    </w:p>
    <w:p w14:paraId="5C7CDF88" w14:textId="77777777" w:rsidR="006F63DA" w:rsidRDefault="005569C4">
      <w:pPr>
        <w:numPr>
          <w:ilvl w:val="0"/>
          <w:numId w:val="1"/>
        </w:numPr>
        <w:spacing w:line="258" w:lineRule="auto"/>
        <w:ind w:hanging="360"/>
      </w:pPr>
      <w:r>
        <w:rPr>
          <w:b/>
        </w:rPr>
        <w:t xml:space="preserve">Le piscine omologate da Federazioni sportive o altri organismi affilianti richiedono un’ulteriore asseverazione o è sufficiente il verbale di omologazione redatto da uno dei tecnici abilitati richiesti? </w:t>
      </w:r>
    </w:p>
    <w:p w14:paraId="3D984810" w14:textId="77777777" w:rsidR="006F63DA" w:rsidRDefault="005569C4">
      <w:pPr>
        <w:spacing w:line="258" w:lineRule="auto"/>
        <w:ind w:left="355" w:hanging="10"/>
      </w:pPr>
      <w:r>
        <w:t xml:space="preserve">Per le piscine omologate da Federazioni sportive o altri organismi affilianti è sufficiente il Verbale di Omologazione rinnovato nei tempi previsti dalla normativa federale.  </w:t>
      </w:r>
    </w:p>
    <w:p w14:paraId="1611579F" w14:textId="601916F6" w:rsidR="006F63DA" w:rsidRDefault="005569C4">
      <w:pPr>
        <w:numPr>
          <w:ilvl w:val="0"/>
          <w:numId w:val="1"/>
        </w:numPr>
        <w:spacing w:line="258" w:lineRule="auto"/>
        <w:ind w:hanging="360"/>
      </w:pPr>
      <w:r>
        <w:rPr>
          <w:b/>
        </w:rPr>
        <w:t xml:space="preserve">I soggetti di cui all’art. 3 comma 1 lettera e) </w:t>
      </w:r>
      <w:r w:rsidR="00A2448E">
        <w:rPr>
          <w:b/>
        </w:rPr>
        <w:t xml:space="preserve">del dpcm 10 giugno 2022 </w:t>
      </w:r>
      <w:r>
        <w:rPr>
          <w:b/>
        </w:rPr>
        <w:t xml:space="preserve">possono essere tesserati in qualità di atleti, tecnici e dirigenti? </w:t>
      </w:r>
    </w:p>
    <w:p w14:paraId="325B1F04" w14:textId="77777777" w:rsidR="006F63DA" w:rsidRDefault="005569C4">
      <w:pPr>
        <w:spacing w:line="258" w:lineRule="auto"/>
        <w:ind w:left="355" w:hanging="10"/>
      </w:pPr>
      <w:r>
        <w:t xml:space="preserve">Il dpcm, all’art. 3 lettera e) non distingue tra tipologie di tesserati, pertanto, sono incluse anche le categorie diverse dagli atleti.  </w:t>
      </w:r>
    </w:p>
    <w:p w14:paraId="6CC1B564" w14:textId="77777777" w:rsidR="006F63DA" w:rsidRDefault="005569C4">
      <w:pPr>
        <w:numPr>
          <w:ilvl w:val="0"/>
          <w:numId w:val="1"/>
        </w:numPr>
        <w:ind w:hanging="360"/>
      </w:pPr>
      <w:r>
        <w:rPr>
          <w:b/>
        </w:rPr>
        <w:t xml:space="preserve">Quali sono le discipline olimpiche che si ritiene abbiano come base lo sport del nuoto e l’utilizzo delle piscine? </w:t>
      </w:r>
    </w:p>
    <w:p w14:paraId="5E58AE78" w14:textId="77777777" w:rsidR="006F63DA" w:rsidRDefault="005569C4">
      <w:pPr>
        <w:spacing w:after="161" w:line="258" w:lineRule="auto"/>
        <w:ind w:left="355" w:right="-11" w:hanging="10"/>
        <w:jc w:val="both"/>
      </w:pPr>
      <w:r>
        <w:t xml:space="preserve">Tutte quelle della FINA (Fédération internationale de natation), della WT (World Triathlon) e della UIPM (Union internationale de pentathlon moderne) limitatamente alle distanze olimpiche. Tutte quelle della IPC Swimming (International Paralympic Committee Swimming), della ITU (International Triathlon Union) e della UIPM (Union internationale de pentathlon moderne) limitatamente alle distanze paralimpiche. </w:t>
      </w:r>
    </w:p>
    <w:p w14:paraId="0B2A163A" w14:textId="37B7355D" w:rsidR="006F63DA" w:rsidRDefault="005569C4">
      <w:pPr>
        <w:numPr>
          <w:ilvl w:val="0"/>
          <w:numId w:val="1"/>
        </w:numPr>
        <w:ind w:hanging="360"/>
      </w:pPr>
      <w:r>
        <w:rPr>
          <w:b/>
        </w:rPr>
        <w:t xml:space="preserve">Le partecipazioni alle competizioni di cui all’art 4. Comma 1 paragrafo b) </w:t>
      </w:r>
      <w:r w:rsidR="00A2448E">
        <w:rPr>
          <w:b/>
        </w:rPr>
        <w:t xml:space="preserve">del dpcm 10 giugno 2022 </w:t>
      </w:r>
      <w:r>
        <w:rPr>
          <w:b/>
        </w:rPr>
        <w:t xml:space="preserve">nelle categorie MASTER sono considerate valide per l’assegnazione del contributo di cui al medesimo art. 4 Comma 1? </w:t>
      </w:r>
    </w:p>
    <w:p w14:paraId="68A3605F" w14:textId="77777777" w:rsidR="006F63DA" w:rsidRDefault="005569C4">
      <w:pPr>
        <w:spacing w:line="258" w:lineRule="auto"/>
        <w:ind w:left="355" w:hanging="10"/>
      </w:pPr>
      <w:r>
        <w:t xml:space="preserve">No, sono considerate valide solo le categorie assoluti e giovanili.  </w:t>
      </w:r>
    </w:p>
    <w:p w14:paraId="5EB50A48" w14:textId="77777777" w:rsidR="006F63DA" w:rsidRDefault="005569C4">
      <w:pPr>
        <w:spacing w:after="0"/>
        <w:ind w:left="720"/>
      </w:pPr>
      <w:r>
        <w:t xml:space="preserve"> </w:t>
      </w:r>
    </w:p>
    <w:p w14:paraId="625849F7" w14:textId="7D6604EE" w:rsidR="006F63DA" w:rsidRDefault="005569C4">
      <w:pPr>
        <w:numPr>
          <w:ilvl w:val="0"/>
          <w:numId w:val="1"/>
        </w:numPr>
        <w:ind w:hanging="360"/>
      </w:pPr>
      <w:r>
        <w:rPr>
          <w:b/>
        </w:rPr>
        <w:lastRenderedPageBreak/>
        <w:t xml:space="preserve">Il requisito della gestione di cui all’art 3, Comma 1 paragrafo a) </w:t>
      </w:r>
      <w:r w:rsidR="00A2448E">
        <w:rPr>
          <w:b/>
        </w:rPr>
        <w:t xml:space="preserve">del dpcm 10 giugno 2022 </w:t>
      </w:r>
      <w:r>
        <w:rPr>
          <w:b/>
        </w:rPr>
        <w:t xml:space="preserve">deve riferirsi a che data? </w:t>
      </w:r>
    </w:p>
    <w:p w14:paraId="701A7274" w14:textId="178DA549" w:rsidR="006F63DA" w:rsidRDefault="005569C4">
      <w:pPr>
        <w:spacing w:line="258" w:lineRule="auto"/>
        <w:ind w:left="355" w:hanging="10"/>
      </w:pPr>
      <w:r>
        <w:t xml:space="preserve">Il requisito della gestione deve intendersi in essere </w:t>
      </w:r>
      <w:r w:rsidR="00B20674">
        <w:t xml:space="preserve">al 16 ottobre 2025 per gli enti già beneficiari del contributo nelle annualità passate, mentre al 6 maggio 2025 per gli enti che </w:t>
      </w:r>
      <w:r w:rsidR="0037162F">
        <w:t xml:space="preserve">presentano per la prima volta domanda di accesso al contributo. </w:t>
      </w:r>
    </w:p>
    <w:p w14:paraId="7541632D" w14:textId="2632F9A6" w:rsidR="006F63DA" w:rsidRDefault="005569C4">
      <w:pPr>
        <w:numPr>
          <w:ilvl w:val="0"/>
          <w:numId w:val="1"/>
        </w:numPr>
        <w:spacing w:line="258" w:lineRule="auto"/>
        <w:ind w:hanging="360"/>
      </w:pPr>
      <w:r>
        <w:rPr>
          <w:b/>
        </w:rPr>
        <w:t>Nel caso si gestisca</w:t>
      </w:r>
      <w:r>
        <w:t xml:space="preserve"> </w:t>
      </w:r>
      <w:r>
        <w:rPr>
          <w:b/>
        </w:rPr>
        <w:t>un impianto natatorio che ha già beneficiato dei contributi di cui al dpcm 10 giugno 2022</w:t>
      </w:r>
      <w:r w:rsidR="00A2448E">
        <w:rPr>
          <w:b/>
        </w:rPr>
        <w:t>, nel corso degli anni 2023 e 2024,</w:t>
      </w:r>
      <w:r>
        <w:t xml:space="preserve"> </w:t>
      </w:r>
      <w:r>
        <w:rPr>
          <w:b/>
        </w:rPr>
        <w:t xml:space="preserve">il contributo verrà ricevuto in automatico? </w:t>
      </w:r>
    </w:p>
    <w:p w14:paraId="6886B3E6" w14:textId="55080571" w:rsidR="006F63DA" w:rsidRDefault="005569C4">
      <w:pPr>
        <w:spacing w:line="258" w:lineRule="auto"/>
        <w:ind w:left="355" w:hanging="10"/>
      </w:pPr>
      <w:r>
        <w:t>No, coloro che hanno beneficiato del contributo ai sensi del dpcm 10 giugno 2022</w:t>
      </w:r>
      <w:r w:rsidR="00A2448E">
        <w:t xml:space="preserve"> nel corso delle annualità 2023 e 2024</w:t>
      </w:r>
      <w:r>
        <w:t xml:space="preserve"> dovranno comunque </w:t>
      </w:r>
      <w:r w:rsidR="00A2448E">
        <w:t xml:space="preserve">accedere alla </w:t>
      </w:r>
      <w:r>
        <w:t xml:space="preserve">piattaforma ed effettuare la domanda; avranno a disposizione l’opzione di confermare i dati già in possesso del Dipartimento.  </w:t>
      </w:r>
    </w:p>
    <w:p w14:paraId="039374CA" w14:textId="77777777" w:rsidR="006F63DA" w:rsidRDefault="005569C4">
      <w:pPr>
        <w:numPr>
          <w:ilvl w:val="0"/>
          <w:numId w:val="2"/>
        </w:numPr>
        <w:spacing w:line="258" w:lineRule="auto"/>
        <w:ind w:hanging="370"/>
      </w:pPr>
      <w:r>
        <w:rPr>
          <w:b/>
        </w:rPr>
        <w:t xml:space="preserve">Il numero di tesserati viene calcolato avendo riguardo a tutti gli organismi a cui è affiliata una ASD? </w:t>
      </w:r>
    </w:p>
    <w:p w14:paraId="4AF40FE5" w14:textId="77777777" w:rsidR="006F63DA" w:rsidRDefault="005569C4">
      <w:pPr>
        <w:spacing w:line="258" w:lineRule="auto"/>
        <w:ind w:left="355" w:hanging="10"/>
      </w:pPr>
      <w:r>
        <w:t xml:space="preserve">Il numero di tesserati viene calcolato comprendendo le affiliazioni agli Enti di promozione Sportive, nonché alle Federazioni e Discipline associate, anche paralimpiche, che dispongono di discipline sportive che prevedono l’uso di una vasca d’acqua.  </w:t>
      </w:r>
    </w:p>
    <w:p w14:paraId="1012ABF8" w14:textId="77777777" w:rsidR="006F63DA" w:rsidRDefault="005569C4">
      <w:pPr>
        <w:numPr>
          <w:ilvl w:val="0"/>
          <w:numId w:val="2"/>
        </w:numPr>
        <w:spacing w:after="159" w:line="258" w:lineRule="auto"/>
        <w:ind w:hanging="370"/>
      </w:pPr>
      <w:r>
        <w:rPr>
          <w:b/>
        </w:rPr>
        <w:t>Se nel precedente bando</w:t>
      </w:r>
      <w:r>
        <w:t xml:space="preserve"> </w:t>
      </w:r>
      <w:r>
        <w:rPr>
          <w:b/>
        </w:rPr>
        <w:t>si è ricevuto</w:t>
      </w:r>
      <w:r>
        <w:t xml:space="preserve"> </w:t>
      </w:r>
      <w:r>
        <w:rPr>
          <w:b/>
        </w:rPr>
        <w:t>un contributo per un atleta tesserato partecipante a competizioni di alto livello, di cui all’articolo 4 lettera f) del dpcm 10 giugno 2022; ora quest’atleta non è più tesserato presso</w:t>
      </w:r>
      <w:r>
        <w:t xml:space="preserve"> </w:t>
      </w:r>
      <w:r>
        <w:rPr>
          <w:b/>
        </w:rPr>
        <w:t>l’ASD/SSD di riferimento</w:t>
      </w:r>
      <w:r>
        <w:t xml:space="preserve">. </w:t>
      </w:r>
      <w:r>
        <w:rPr>
          <w:b/>
        </w:rPr>
        <w:t xml:space="preserve">Si può comunque confermare il contributo ricevuto? </w:t>
      </w:r>
    </w:p>
    <w:p w14:paraId="375C1286" w14:textId="77777777" w:rsidR="006F63DA" w:rsidRDefault="005569C4">
      <w:pPr>
        <w:spacing w:line="258" w:lineRule="auto"/>
        <w:ind w:left="355" w:hanging="10"/>
      </w:pPr>
      <w:r>
        <w:t xml:space="preserve">No, il tesseramento deve sussistere al momento della presentazione della domanda, pertanto nel caso descritto va presentata una nuova domanda.  </w:t>
      </w:r>
    </w:p>
    <w:p w14:paraId="623F78D1" w14:textId="77777777" w:rsidR="006F63DA" w:rsidRDefault="005569C4">
      <w:pPr>
        <w:numPr>
          <w:ilvl w:val="0"/>
          <w:numId w:val="2"/>
        </w:numPr>
        <w:spacing w:line="258" w:lineRule="auto"/>
        <w:ind w:hanging="370"/>
      </w:pPr>
      <w:r>
        <w:rPr>
          <w:b/>
        </w:rPr>
        <w:t xml:space="preserve">Una volta inserita la domanda sulla piattaforma, bisogna provvedere all’invio all’organismo di affiliazione di riferimento? </w:t>
      </w:r>
    </w:p>
    <w:p w14:paraId="380AD779" w14:textId="77777777" w:rsidR="006F63DA" w:rsidRDefault="005569C4">
      <w:pPr>
        <w:spacing w:line="258" w:lineRule="auto"/>
        <w:ind w:left="355" w:hanging="10"/>
      </w:pPr>
      <w:r>
        <w:t xml:space="preserve">No, gli organismi sportivi opereranno direttamente sulla piattaforma, senza necessità di ricevere alcuna documentazione dall’istante.  </w:t>
      </w:r>
    </w:p>
    <w:p w14:paraId="12F905DE" w14:textId="665E5793" w:rsidR="006F63DA" w:rsidRDefault="005569C4">
      <w:pPr>
        <w:numPr>
          <w:ilvl w:val="0"/>
          <w:numId w:val="2"/>
        </w:numPr>
        <w:spacing w:line="258" w:lineRule="auto"/>
        <w:ind w:hanging="370"/>
      </w:pPr>
      <w:r>
        <w:rPr>
          <w:b/>
        </w:rPr>
        <w:t>Nel caso si fosse cambiato</w:t>
      </w:r>
      <w:r>
        <w:t xml:space="preserve"> </w:t>
      </w:r>
      <w:r>
        <w:rPr>
          <w:b/>
        </w:rPr>
        <w:t xml:space="preserve">l’IBAN rispetto a quello indicato nella richiesta di contributo </w:t>
      </w:r>
      <w:r w:rsidR="00A2448E">
        <w:rPr>
          <w:b/>
        </w:rPr>
        <w:t>delle annualità precedenti</w:t>
      </w:r>
      <w:r>
        <w:t xml:space="preserve">, </w:t>
      </w:r>
      <w:r>
        <w:rPr>
          <w:b/>
        </w:rPr>
        <w:t>si può</w:t>
      </w:r>
      <w:r>
        <w:t xml:space="preserve"> </w:t>
      </w:r>
      <w:r>
        <w:rPr>
          <w:b/>
        </w:rPr>
        <w:t xml:space="preserve">comunque confermare la domanda precedentemente inviata? </w:t>
      </w:r>
    </w:p>
    <w:p w14:paraId="7662BF02" w14:textId="0943B7A3" w:rsidR="006F63DA" w:rsidRDefault="00A2448E">
      <w:pPr>
        <w:spacing w:after="161" w:line="258" w:lineRule="auto"/>
        <w:ind w:left="355" w:hanging="10"/>
      </w:pPr>
      <w:r>
        <w:t>Sì</w:t>
      </w:r>
      <w:r w:rsidR="005569C4">
        <w:t xml:space="preserve">, la variazione dell’IBAN su cui ricevere l’accredito </w:t>
      </w:r>
      <w:r>
        <w:t xml:space="preserve">non </w:t>
      </w:r>
      <w:r w:rsidR="005569C4">
        <w:t xml:space="preserve">comporta la necessità di compilare una nuova domanda.  </w:t>
      </w:r>
    </w:p>
    <w:p w14:paraId="454693C1" w14:textId="3F3856C0" w:rsidR="006F63DA" w:rsidRDefault="005569C4">
      <w:pPr>
        <w:numPr>
          <w:ilvl w:val="0"/>
          <w:numId w:val="2"/>
        </w:numPr>
        <w:spacing w:line="258" w:lineRule="auto"/>
        <w:ind w:hanging="370"/>
      </w:pPr>
      <w:r>
        <w:rPr>
          <w:b/>
        </w:rPr>
        <w:t>Nel caso si fossero cambiati</w:t>
      </w:r>
      <w:r>
        <w:t xml:space="preserve"> </w:t>
      </w:r>
      <w:r>
        <w:rPr>
          <w:b/>
        </w:rPr>
        <w:t>alcuni dei dati rispetto a quanto dichiarato nel 2022</w:t>
      </w:r>
      <w:r w:rsidR="00A2448E">
        <w:rPr>
          <w:b/>
        </w:rPr>
        <w:t>, 2023 o 2024</w:t>
      </w:r>
      <w:r>
        <w:rPr>
          <w:b/>
        </w:rPr>
        <w:t>, si ha la necessità di presentare una nuova domanda</w:t>
      </w:r>
      <w:r>
        <w:t xml:space="preserve">: </w:t>
      </w:r>
      <w:r>
        <w:rPr>
          <w:b/>
        </w:rPr>
        <w:t>si deve far rifare la dichiarazione asseverata dal professionista circa le dimensioni della vasca?</w:t>
      </w:r>
      <w:r>
        <w:t xml:space="preserve"> </w:t>
      </w:r>
    </w:p>
    <w:p w14:paraId="3F9F3FD6" w14:textId="77777777" w:rsidR="006F63DA" w:rsidRDefault="005569C4">
      <w:pPr>
        <w:spacing w:after="0"/>
        <w:ind w:left="360"/>
      </w:pPr>
      <w:r>
        <w:rPr>
          <w:b/>
        </w:rPr>
        <w:t xml:space="preserve"> </w:t>
      </w:r>
    </w:p>
    <w:p w14:paraId="5B60BDB9" w14:textId="77777777" w:rsidR="006F63DA" w:rsidRDefault="005569C4">
      <w:pPr>
        <w:spacing w:line="258" w:lineRule="auto"/>
        <w:ind w:left="355" w:hanging="10"/>
      </w:pPr>
      <w:r>
        <w:t xml:space="preserve">No, trattandosi di dichiarazioni riguardanti dati non modificabili, quali le dimensioni di una vasca, è sufficiente riproporre, in sede di compilazione di nuova domanda, l’asseverazione presentata in precedenza.  </w:t>
      </w:r>
    </w:p>
    <w:p w14:paraId="295B38E7" w14:textId="77777777" w:rsidR="006F63DA" w:rsidRDefault="005569C4">
      <w:pPr>
        <w:numPr>
          <w:ilvl w:val="0"/>
          <w:numId w:val="2"/>
        </w:numPr>
        <w:spacing w:line="258" w:lineRule="auto"/>
        <w:ind w:hanging="370"/>
      </w:pPr>
      <w:r>
        <w:rPr>
          <w:b/>
        </w:rPr>
        <w:t>Nel caso si gestiscano</w:t>
      </w:r>
      <w:r>
        <w:t xml:space="preserve"> </w:t>
      </w:r>
      <w:r>
        <w:rPr>
          <w:b/>
        </w:rPr>
        <w:t xml:space="preserve">cinque impianti natatori in diverse località, devo inserirli tutti in piattaforma  </w:t>
      </w:r>
    </w:p>
    <w:p w14:paraId="2BA2AF77" w14:textId="77777777" w:rsidR="006F63DA" w:rsidRDefault="005569C4">
      <w:pPr>
        <w:spacing w:line="258" w:lineRule="auto"/>
        <w:ind w:left="355" w:hanging="10"/>
      </w:pPr>
      <w:r>
        <w:lastRenderedPageBreak/>
        <w:t xml:space="preserve">No, l’articolo 4, lett. e) del dpcm 10 giugno 2022 prevede un incremento del contributo ai soggetti detentori di più impianti, pari al 50% di quanto previsto dalle lettere b) e c) del medesimo articolo; pertanto è sufficiente indicare in piattaforma i dati del secondo impianto gestito.  </w:t>
      </w:r>
    </w:p>
    <w:p w14:paraId="1B322EE4" w14:textId="77777777" w:rsidR="006F63DA" w:rsidRDefault="005569C4">
      <w:pPr>
        <w:numPr>
          <w:ilvl w:val="0"/>
          <w:numId w:val="2"/>
        </w:numPr>
        <w:ind w:hanging="370"/>
      </w:pPr>
      <w:r>
        <w:rPr>
          <w:b/>
        </w:rPr>
        <w:t xml:space="preserve">L’accesso alla piattaforma avviene tramite credenziali? </w:t>
      </w:r>
    </w:p>
    <w:p w14:paraId="6F3D9F51" w14:textId="14C84DDE" w:rsidR="006F63DA" w:rsidRDefault="005569C4">
      <w:pPr>
        <w:spacing w:line="258" w:lineRule="auto"/>
        <w:ind w:left="355" w:hanging="10"/>
      </w:pPr>
      <w:r>
        <w:t xml:space="preserve">No, l’accesso avviene solo attraverso lo spid </w:t>
      </w:r>
      <w:r w:rsidR="00B20674">
        <w:t xml:space="preserve">o CIE </w:t>
      </w:r>
      <w:r>
        <w:t xml:space="preserve">del legale rappresentante, che tuttavia, già dal suo primo accesso in piattaforma, può delegare altri, secondo la procedura spiegata nel manuale rinvenibile in piattaforma. </w:t>
      </w:r>
    </w:p>
    <w:p w14:paraId="2A15D300" w14:textId="77777777" w:rsidR="006F63DA" w:rsidRDefault="005569C4">
      <w:pPr>
        <w:numPr>
          <w:ilvl w:val="0"/>
          <w:numId w:val="2"/>
        </w:numPr>
        <w:spacing w:line="258" w:lineRule="auto"/>
        <w:ind w:hanging="370"/>
      </w:pPr>
      <w:r>
        <w:rPr>
          <w:b/>
        </w:rPr>
        <w:t xml:space="preserve">È possibile presentare istanza via pec invece che in piattaforma? </w:t>
      </w:r>
    </w:p>
    <w:p w14:paraId="224C621F" w14:textId="77777777" w:rsidR="006F63DA" w:rsidRDefault="005569C4">
      <w:pPr>
        <w:spacing w:after="161" w:line="258" w:lineRule="auto"/>
        <w:ind w:left="355" w:hanging="10"/>
      </w:pPr>
      <w:r>
        <w:t xml:space="preserve">No, non saranno prese in considerazione domande presentate con modalità diverse dall’invio tramite piattaforma.  </w:t>
      </w:r>
    </w:p>
    <w:p w14:paraId="675CFECD" w14:textId="77777777" w:rsidR="006F63DA" w:rsidRDefault="005569C4">
      <w:pPr>
        <w:numPr>
          <w:ilvl w:val="0"/>
          <w:numId w:val="2"/>
        </w:numPr>
        <w:spacing w:after="1" w:line="258" w:lineRule="auto"/>
        <w:ind w:hanging="370"/>
      </w:pPr>
      <w:r>
        <w:rPr>
          <w:b/>
        </w:rPr>
        <w:t xml:space="preserve">In caso i dati dei tesserati che la piattaforma carica in automatico non corrispondono a quelli in possesso della ASD/SSD. Come si potrebbe fare per allinearli? </w:t>
      </w:r>
    </w:p>
    <w:p w14:paraId="75A7D982" w14:textId="77777777" w:rsidR="006F63DA" w:rsidRDefault="005569C4">
      <w:pPr>
        <w:spacing w:after="0"/>
        <w:ind w:left="502"/>
      </w:pPr>
      <w:r>
        <w:t xml:space="preserve"> </w:t>
      </w:r>
    </w:p>
    <w:p w14:paraId="435044AA" w14:textId="77777777" w:rsidR="006F63DA" w:rsidRDefault="005569C4">
      <w:pPr>
        <w:spacing w:after="1" w:line="258" w:lineRule="auto"/>
        <w:ind w:left="512" w:hanging="10"/>
      </w:pPr>
      <w:r>
        <w:t xml:space="preserve">I dati dei tesserati sono comunicati in automatico dal Registro Nazionale delle Attività sportive Dilettantistiche, pertanto non è possibile modificare quanto indicato sulla piattaforma. Poiché il bando prevede il limite minimo di 30 tesserati per l’accesso al contributo, eventuali discrepanze al di sopra di questa soglia sono ininfluenti. </w:t>
      </w:r>
      <w:r>
        <w:rPr>
          <w:b/>
        </w:rPr>
        <w:t xml:space="preserve">  </w:t>
      </w:r>
    </w:p>
    <w:p w14:paraId="79671215" w14:textId="77777777" w:rsidR="006F63DA" w:rsidRDefault="005569C4">
      <w:pPr>
        <w:spacing w:after="0"/>
        <w:ind w:left="502"/>
      </w:pPr>
      <w:r>
        <w:rPr>
          <w:b/>
        </w:rPr>
        <w:t xml:space="preserve"> </w:t>
      </w:r>
    </w:p>
    <w:p w14:paraId="022DB827" w14:textId="77777777" w:rsidR="006F63DA" w:rsidRDefault="005569C4">
      <w:pPr>
        <w:numPr>
          <w:ilvl w:val="0"/>
          <w:numId w:val="2"/>
        </w:numPr>
        <w:spacing w:line="258" w:lineRule="auto"/>
        <w:ind w:hanging="370"/>
      </w:pPr>
      <w:r>
        <w:rPr>
          <w:b/>
        </w:rPr>
        <w:t xml:space="preserve">Una volta confermati i dati precedentemente inviati, la scheda riepilogativa presenta numerosi campi vuoti (IBAN, dati dell’impianto, etc.); è normale o vi è stato un errore?  </w:t>
      </w:r>
    </w:p>
    <w:p w14:paraId="2EFE61D9" w14:textId="5B10AE7E" w:rsidR="006F63DA" w:rsidRDefault="005569C4">
      <w:pPr>
        <w:spacing w:after="161" w:line="258" w:lineRule="auto"/>
        <w:ind w:left="355" w:right="-11" w:hanging="10"/>
        <w:jc w:val="both"/>
      </w:pPr>
      <w:r>
        <w:t xml:space="preserve">Confermando i dati presentati in sede di domanda presentata ai sensi del dpcm 10 giugno 2022, si fa riferimento elementi conservati presso il Dipartimento per lo sport, a cui la piattaforma </w:t>
      </w:r>
      <w:r w:rsidR="00A2448E">
        <w:t>potrebbe</w:t>
      </w:r>
      <w:r>
        <w:t xml:space="preserve"> non </w:t>
      </w:r>
      <w:r w:rsidR="00A2448E">
        <w:t>avere</w:t>
      </w:r>
      <w:r>
        <w:t xml:space="preserve"> accesso. Pertanto, è fisiologico che alcuni campi restino vuoti.  </w:t>
      </w:r>
    </w:p>
    <w:p w14:paraId="6FFC85B8" w14:textId="77777777" w:rsidR="006F63DA" w:rsidRDefault="005569C4">
      <w:pPr>
        <w:spacing w:after="158"/>
        <w:ind w:left="360"/>
      </w:pPr>
      <w:r>
        <w:t xml:space="preserve"> </w:t>
      </w:r>
    </w:p>
    <w:p w14:paraId="45A2C40D" w14:textId="77777777" w:rsidR="006F63DA" w:rsidRDefault="005569C4">
      <w:pPr>
        <w:ind w:left="360"/>
      </w:pPr>
      <w:r>
        <w:t xml:space="preserve"> </w:t>
      </w:r>
    </w:p>
    <w:p w14:paraId="10480942" w14:textId="77777777" w:rsidR="006F63DA" w:rsidRDefault="005569C4">
      <w:pPr>
        <w:spacing w:after="158"/>
        <w:ind w:left="706"/>
      </w:pPr>
      <w:r>
        <w:t xml:space="preserve"> </w:t>
      </w:r>
    </w:p>
    <w:p w14:paraId="3697D6FC" w14:textId="77777777" w:rsidR="006F63DA" w:rsidRDefault="005569C4">
      <w:r>
        <w:t xml:space="preserve"> </w:t>
      </w:r>
    </w:p>
    <w:p w14:paraId="7A1F4940" w14:textId="77777777" w:rsidR="006F63DA" w:rsidRDefault="005569C4">
      <w:pPr>
        <w:spacing w:after="158"/>
        <w:ind w:left="706"/>
      </w:pPr>
      <w:r>
        <w:t xml:space="preserve"> </w:t>
      </w:r>
    </w:p>
    <w:p w14:paraId="1D4A15F0" w14:textId="77777777" w:rsidR="006F63DA" w:rsidRDefault="005569C4">
      <w:pPr>
        <w:spacing w:after="158"/>
      </w:pPr>
      <w:r>
        <w:t xml:space="preserve"> </w:t>
      </w:r>
    </w:p>
    <w:p w14:paraId="3E384B10" w14:textId="77777777" w:rsidR="006F63DA" w:rsidRDefault="005569C4">
      <w:pPr>
        <w:spacing w:after="0"/>
      </w:pPr>
      <w:r>
        <w:t xml:space="preserve"> </w:t>
      </w:r>
    </w:p>
    <w:sectPr w:rsidR="006F63DA">
      <w:pgSz w:w="11906" w:h="16838"/>
      <w:pgMar w:top="1459" w:right="1131" w:bottom="183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614D7"/>
    <w:multiLevelType w:val="hybridMultilevel"/>
    <w:tmpl w:val="7E0E6F12"/>
    <w:lvl w:ilvl="0" w:tplc="A3B61888">
      <w:start w:val="11"/>
      <w:numFmt w:val="decimal"/>
      <w:lvlText w:val="%1."/>
      <w:lvlJc w:val="left"/>
      <w:pPr>
        <w:ind w:left="4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305786">
      <w:start w:val="1"/>
      <w:numFmt w:val="lowerLetter"/>
      <w:lvlText w:val="%2"/>
      <w:lvlJc w:val="left"/>
      <w:pPr>
        <w:ind w:left="11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CC5B18">
      <w:start w:val="1"/>
      <w:numFmt w:val="lowerRoman"/>
      <w:lvlText w:val="%3"/>
      <w:lvlJc w:val="left"/>
      <w:pPr>
        <w:ind w:left="18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CE3316">
      <w:start w:val="1"/>
      <w:numFmt w:val="decimal"/>
      <w:lvlText w:val="%4"/>
      <w:lvlJc w:val="left"/>
      <w:pPr>
        <w:ind w:left="25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E64EB4">
      <w:start w:val="1"/>
      <w:numFmt w:val="lowerLetter"/>
      <w:lvlText w:val="%5"/>
      <w:lvlJc w:val="left"/>
      <w:pPr>
        <w:ind w:left="33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D823A6">
      <w:start w:val="1"/>
      <w:numFmt w:val="lowerRoman"/>
      <w:lvlText w:val="%6"/>
      <w:lvlJc w:val="left"/>
      <w:pPr>
        <w:ind w:left="40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FCBF0C">
      <w:start w:val="1"/>
      <w:numFmt w:val="decimal"/>
      <w:lvlText w:val="%7"/>
      <w:lvlJc w:val="left"/>
      <w:pPr>
        <w:ind w:left="47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4282CE">
      <w:start w:val="1"/>
      <w:numFmt w:val="lowerLetter"/>
      <w:lvlText w:val="%8"/>
      <w:lvlJc w:val="left"/>
      <w:pPr>
        <w:ind w:left="54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44477C">
      <w:start w:val="1"/>
      <w:numFmt w:val="lowerRoman"/>
      <w:lvlText w:val="%9"/>
      <w:lvlJc w:val="left"/>
      <w:pPr>
        <w:ind w:left="61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CC72E7"/>
    <w:multiLevelType w:val="hybridMultilevel"/>
    <w:tmpl w:val="BD340A3C"/>
    <w:lvl w:ilvl="0" w:tplc="F4DA158A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E0D48C">
      <w:start w:val="1"/>
      <w:numFmt w:val="lowerLetter"/>
      <w:lvlText w:val="%2"/>
      <w:lvlJc w:val="left"/>
      <w:pPr>
        <w:ind w:left="11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BE5990">
      <w:start w:val="1"/>
      <w:numFmt w:val="lowerRoman"/>
      <w:lvlText w:val="%3"/>
      <w:lvlJc w:val="left"/>
      <w:pPr>
        <w:ind w:left="19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5E9AEA">
      <w:start w:val="1"/>
      <w:numFmt w:val="decimal"/>
      <w:lvlText w:val="%4"/>
      <w:lvlJc w:val="left"/>
      <w:pPr>
        <w:ind w:left="26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72B112">
      <w:start w:val="1"/>
      <w:numFmt w:val="lowerLetter"/>
      <w:lvlText w:val="%5"/>
      <w:lvlJc w:val="left"/>
      <w:pPr>
        <w:ind w:left="33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E2328">
      <w:start w:val="1"/>
      <w:numFmt w:val="lowerRoman"/>
      <w:lvlText w:val="%6"/>
      <w:lvlJc w:val="left"/>
      <w:pPr>
        <w:ind w:left="40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EAAE70">
      <w:start w:val="1"/>
      <w:numFmt w:val="decimal"/>
      <w:lvlText w:val="%7"/>
      <w:lvlJc w:val="left"/>
      <w:pPr>
        <w:ind w:left="47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68485E">
      <w:start w:val="1"/>
      <w:numFmt w:val="lowerLetter"/>
      <w:lvlText w:val="%8"/>
      <w:lvlJc w:val="left"/>
      <w:pPr>
        <w:ind w:left="55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927058">
      <w:start w:val="1"/>
      <w:numFmt w:val="lowerRoman"/>
      <w:lvlText w:val="%9"/>
      <w:lvlJc w:val="left"/>
      <w:pPr>
        <w:ind w:left="62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0967576">
    <w:abstractNumId w:val="1"/>
  </w:num>
  <w:num w:numId="2" w16cid:durableId="178036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3DA"/>
    <w:rsid w:val="0037162F"/>
    <w:rsid w:val="004613CE"/>
    <w:rsid w:val="005569C4"/>
    <w:rsid w:val="006F63DA"/>
    <w:rsid w:val="00A2448E"/>
    <w:rsid w:val="00B20674"/>
    <w:rsid w:val="00EC7905"/>
    <w:rsid w:val="00F7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BF8A"/>
  <w15:docId w15:val="{C84207D5-3AF0-4B38-AF78-4CA8004C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Sciscioli Michele</dc:creator>
  <cp:keywords/>
  <cp:lastModifiedBy>Agosta Guglielmo</cp:lastModifiedBy>
  <cp:revision>3</cp:revision>
  <dcterms:created xsi:type="dcterms:W3CDTF">2025-09-23T20:56:00Z</dcterms:created>
  <dcterms:modified xsi:type="dcterms:W3CDTF">2025-10-22T08:34:00Z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2025-09-23T20:56:57Z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0a1c1257-ad7c-4d80-ac14-5003a1c72f8f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