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word/theme/theme1.xml" ContentType="application/vnd.openxmlformats-officedocument.theme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a="http://schemas.openxmlformats.org/drawingml/2006/main" xmlns:wps="http://schemas.microsoft.com/office/word/2010/wordprocessingShape" xmlns:wpg="http://schemas.microsoft.com/office/word/2010/wordprocessingGroup" xmlns:wp14="http://schemas.microsoft.com/office/word/2010/wordprocessingDrawing" xmlns:w14="http://schemas.microsoft.com/office/word/2010/wordml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ne="http://schemas.microsoft.com/office/word/2006/wordml" xmlns:wpi="http://schemas.microsoft.com/office/word/2010/wordprocessingInk" xmlns:aink="http://schemas.microsoft.com/office/drawing/2016/ink" xmlns:dgm="http://schemas.openxmlformats.org/drawingml/2006/diagram" mc:Ignorable="w14 wp14 ">
  <w:body>
    <w:p w14:paraId="00000001">
      <w:pPr>
        <w:pStyle w:val="Standard"/>
        <w:rPr/>
      </w:pPr>
      <w:r>
        <w:t xml:space="preserve">                                                                   </w:t>
      </w:r>
      <w:r>
        <w:rPr/>
        <w:drawing xmlns:mc="http://schemas.openxmlformats.org/markup-compatibility/2006">
          <wp:inline distT="0" distB="0" distL="0" distR="0">
            <wp:extent cx="2011680" cy="1126490"/>
            <wp:effectExtent l="0" t="0" r="0" b="0"/>
            <wp:docPr id="21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Grp="0" noSelect="0" noChangeAspect="1" noMove="0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11680" cy="112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</w:t>
      </w:r>
      <w:r>
        <w:rPr/>
        <w:drawing xmlns:mc="http://schemas.openxmlformats.org/markup-compatibility/2006">
          <wp:inline distT="0" distB="0" distL="0" distR="0">
            <wp:extent cx="1198880" cy="1281430"/>
            <wp:effectExtent l="0" t="0" r="0" b="0"/>
            <wp:docPr id="22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Grp="0" noSelect="0" noChangeAspect="1" noMove="0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8880" cy="128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drawing xmlns:mc="http://schemas.openxmlformats.org/markup-compatibility/2006">
          <wp:inline distT="0" distB="0" distL="0" distR="0">
            <wp:extent cx="6091555" cy="2472690"/>
            <wp:effectExtent l="0" t="0" r="0" b="0"/>
            <wp:docPr id="23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Grp="0" noSelect="0" noChangeAspect="1" noMove="0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91555" cy="247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00002">
      <w:pPr>
        <w:pStyle w:val="Standard"/>
        <w:rPr/>
      </w:pPr>
    </w:p>
    <w:p w14:paraId="00000003">
      <w:pPr>
        <w:pStyle w:val="Standard"/>
        <w:rPr/>
      </w:pPr>
    </w:p>
    <w:p w14:paraId="00000004">
      <w:pPr>
        <w:pStyle w:val="P2"/>
        <w:rPr>
          <w:rFonts w:ascii="Comic Sans MS" w:cs="Comic Sans MS" w:hAnsi="Comic Sans MS"/>
          <w:b/>
          <w:bCs/>
          <w:color w:val="c00000"/>
          <w:sz w:val="36"/>
          <w:szCs w:val="36"/>
        </w:rPr>
      </w:pPr>
      <w:r>
        <w:rPr>
          <w:rFonts w:ascii="Comic Sans MS" w:cs="Comic Sans MS" w:hAnsi="Comic Sans MS"/>
          <w:b/>
          <w:bCs/>
          <w:color w:val="c00000"/>
          <w:sz w:val="36"/>
          <w:szCs w:val="36"/>
        </w:rPr>
        <w:t>2°</w:t>
      </w:r>
      <w:r>
        <w:rPr>
          <w:rFonts w:ascii="Comic Sans MS" w:cs="Comic Sans MS" w:hAnsi="Comic Sans MS"/>
          <w:b/>
          <w:bCs/>
          <w:color w:val="c00000"/>
          <w:sz w:val="36"/>
          <w:szCs w:val="36"/>
        </w:rPr>
        <w:t>TROFEO NUOTO PINNATO ICHNUSA</w:t>
      </w:r>
    </w:p>
    <w:p w14:paraId="00000005">
      <w:pPr>
        <w:pStyle w:val="P1"/>
        <w:rPr/>
      </w:pPr>
    </w:p>
    <w:p w14:paraId="00000006">
      <w:pPr>
        <w:pStyle w:val="P3"/>
        <w:rPr/>
      </w:pPr>
      <w:r>
        <w:t>Valevole per TROFEO CONI 2025</w:t>
      </w:r>
    </w:p>
    <w:p w14:paraId="00000007">
      <w:pPr>
        <w:pStyle w:val="P3"/>
        <w:rPr/>
      </w:pPr>
      <w:r>
        <w:t>DOMENICA 8</w:t>
      </w:r>
      <w:r>
        <w:t xml:space="preserve"> GIUGNO</w:t>
      </w:r>
      <w:r>
        <w:t xml:space="preserve"> 2025</w:t>
      </w:r>
    </w:p>
    <w:p w14:paraId="00000008">
      <w:pPr>
        <w:pStyle w:val="P3"/>
        <w:rPr/>
      </w:pPr>
      <w:r>
        <w:t>REGOLAMENTO PARTICOLARE</w:t>
      </w:r>
    </w:p>
    <w:p w14:paraId="00000009">
      <w:pPr>
        <w:pStyle w:val="P3"/>
        <w:rPr/>
      </w:pPr>
    </w:p>
    <w:p w14:paraId="0000000A">
      <w:pPr>
        <w:pStyle w:val="Standard"/>
        <w:rPr/>
      </w:pPr>
      <w:r>
        <w:t>art. 1 - DENOMINAZIONE – Polisportiva Ichnusa ssd.a.r.l., con l’approvazione della F.I.P.S.A.S.</w:t>
      </w:r>
    </w:p>
    <w:p w14:paraId="0000000B">
      <w:pPr>
        <w:pStyle w:val="Standard"/>
        <w:rPr/>
      </w:pPr>
      <w:r>
        <w:t>organizza nella giornata di domenica 8</w:t>
      </w:r>
      <w:r>
        <w:t xml:space="preserve"> Giugno</w:t>
      </w:r>
      <w:r>
        <w:t>2025, la gara nazionale di Nuoto Pinnato</w:t>
      </w:r>
    </w:p>
    <w:p w14:paraId="0000000C">
      <w:pPr>
        <w:pStyle w:val="Standard"/>
        <w:rPr/>
      </w:pPr>
      <w:r>
        <w:t xml:space="preserve">denominata: </w:t>
      </w:r>
      <w:r>
        <w:t>“2°Trofeo nuoto pinnato Ichnusa – Valevole per Trofeo CONI Nuoto Pinnato”</w:t>
      </w:r>
    </w:p>
    <w:p w14:paraId="0000000D">
      <w:pPr>
        <w:pStyle w:val="Standard"/>
        <w:rPr/>
      </w:pPr>
    </w:p>
    <w:p w14:paraId="0000000E">
      <w:pPr>
        <w:pStyle w:val="Standard"/>
        <w:rPr/>
      </w:pPr>
      <w:r>
        <w:t>art. 2 - ORGANIZZAZIONE - La manifestazione, che è retta dal R.N.G. e dal presente regolamento</w:t>
      </w:r>
    </w:p>
    <w:p w14:paraId="0000000F">
      <w:pPr>
        <w:pStyle w:val="Standard"/>
        <w:rPr/>
      </w:pPr>
      <w:r>
        <w:t>particolare che tutti i partecipanti, per effetto della loro iscrizione, dichiarano di conoscere ed</w:t>
      </w:r>
    </w:p>
    <w:p w14:paraId="00000010">
      <w:pPr>
        <w:pStyle w:val="Standard"/>
        <w:rPr/>
      </w:pPr>
      <w:r>
        <w:t>accettare, prevede le seguenti prove.</w:t>
      </w:r>
    </w:p>
    <w:p w14:paraId="00000011">
      <w:pPr>
        <w:pStyle w:val="Standard"/>
        <w:jc w:val="center"/>
        <w:rPr>
          <w:color w:val="c00000"/>
          <w:sz w:val="26"/>
          <w:szCs w:val="26"/>
        </w:rPr>
      </w:pPr>
      <w:r>
        <w:rPr>
          <w:color w:val="c00000"/>
          <w:sz w:val="26"/>
          <w:szCs w:val="26"/>
        </w:rPr>
        <w:t>Programma gare:</w:t>
      </w:r>
    </w:p>
    <w:p w14:paraId="00000012">
      <w:pPr>
        <w:pStyle w:val="Standard"/>
        <w:rPr/>
      </w:pPr>
    </w:p>
    <w:p w14:paraId="00000013">
      <w:pPr>
        <w:pStyle w:val="Standard"/>
        <w:rPr/>
      </w:pPr>
    </w:p>
    <w:p w14:paraId="00000014">
      <w:pPr>
        <w:pStyle w:val="Standard"/>
        <w:rPr/>
      </w:pPr>
      <w:r>
        <w:t>Esordienti A (Unificata) (Valevole per Trofeo CONI solo Sardegna)</w:t>
      </w:r>
    </w:p>
    <w:p w14:paraId="00000015">
      <w:pPr>
        <w:pStyle w:val="Standard"/>
        <w:rPr/>
      </w:pPr>
      <w:r>
        <w:t xml:space="preserve">                     m. 100 monopinna M/F</w:t>
      </w:r>
    </w:p>
    <w:p w14:paraId="00000016">
      <w:pPr>
        <w:pStyle w:val="P4"/>
        <w:rPr/>
      </w:pPr>
      <w:r>
        <w:t xml:space="preserve">          Staffetta 4x100 Monopinna mista (2 maschi e 2 femmine)</w:t>
      </w:r>
    </w:p>
    <w:p w14:paraId="00000017">
      <w:pPr>
        <w:pStyle w:val="Standard"/>
        <w:rPr/>
      </w:pPr>
      <w:r>
        <w:t>Esordienti B – M/F m. 50 pinne – m. 100 pinne</w:t>
      </w:r>
    </w:p>
    <w:p w14:paraId="00000018">
      <w:pPr>
        <w:pStyle w:val="Standard"/>
        <w:rPr/>
      </w:pPr>
      <w:r>
        <w:t>Esordienti A – M/F m. 50 pinne – m. 100 pinne</w:t>
      </w:r>
    </w:p>
    <w:p w14:paraId="00000019">
      <w:pPr>
        <w:pStyle w:val="Standard"/>
        <w:rPr/>
      </w:pPr>
    </w:p>
    <w:p w14:paraId="0000001A">
      <w:pPr>
        <w:pStyle w:val="Standard"/>
        <w:rPr/>
      </w:pPr>
      <w:r>
        <w:t xml:space="preserve"> Cat. 1° - M/F : m. 50 monopinna apnea - m.400 monopinna – m. 200 pinne – m. 200 monopinna – m. 50 pinne – </w:t>
      </w:r>
      <w:r>
        <w:t xml:space="preserve"> m. 50 monopinna superficie – m. 100 pinne  - m.100 monopinna</w:t>
      </w:r>
    </w:p>
    <w:p w14:paraId="0000001B">
      <w:pPr>
        <w:pStyle w:val="Standard"/>
        <w:rPr/>
      </w:pPr>
      <w:r>
        <w:t xml:space="preserve">Cat. 2° - M/F : m.50 monopinna apnea – m. 400 monopinna -  m. 200 pinne – m.200 monopinna – m. 50 Pinne – </w:t>
      </w:r>
      <w:r>
        <w:t>m.50 monopinna superficie – m.100 pinne - m. 100 monopinna</w:t>
      </w:r>
    </w:p>
    <w:p w14:paraId="0000001C">
      <w:pPr>
        <w:pStyle w:val="Standard"/>
        <w:rPr/>
      </w:pPr>
      <w:r>
        <w:t xml:space="preserve"> Cat. 3° - M/F : m. 50 monopinna apnea – m.400 monopinna - m. 200 pinne - m. 200 monopinna – m. 50 pinne – </w:t>
      </w:r>
      <w:r>
        <w:t>m.50 monopinna superficie  – m.100 pinne - m.100 monopinna</w:t>
      </w:r>
    </w:p>
    <w:p w14:paraId="0000001D">
      <w:pPr>
        <w:pStyle w:val="Standard"/>
        <w:rPr/>
      </w:pPr>
      <w:r>
        <w:t xml:space="preserve"> Cat. Juniores - M/F : m. 50 monopinna apnea –m. 400 monopinna - m. 200 pinne - m. 200 monopinna – m. 50 pinne – </w:t>
      </w:r>
      <w:r>
        <w:t>m. 50 monopinne superficie – m. 100 Pinne - m.100 monopinna</w:t>
      </w:r>
    </w:p>
    <w:p w14:paraId="0000001E">
      <w:pPr>
        <w:pStyle w:val="Standard"/>
        <w:rPr/>
      </w:pPr>
      <w:r>
        <w:t xml:space="preserve">  Cat Seniores - M/F : m. 50 monopinna apnea - m.400 monopinna - m. 200 pinne – m. 200 monopinna – m. 50 pinne –</w:t>
      </w:r>
      <w:r>
        <w:t xml:space="preserve"> m. 50 monopinna superficie – m. 100 pinne - 100 monopinna</w:t>
      </w:r>
    </w:p>
    <w:p w14:paraId="0000001F">
      <w:pPr>
        <w:pStyle w:val="Standard"/>
        <w:rPr/>
      </w:pPr>
    </w:p>
    <w:p w14:paraId="00000020">
      <w:pPr>
        <w:pStyle w:val="Standard"/>
        <w:rPr/>
      </w:pPr>
      <w:r>
        <w:t xml:space="preserve">Cat Master - M/F : m. 50 monopinna apnea -  m.200 pinne - m. 50 pinne - m. 100 monopinna - m.100 pinne   </w:t>
      </w:r>
    </w:p>
    <w:p w14:paraId="00000021">
      <w:pPr>
        <w:pStyle w:val="Standard"/>
        <w:rPr/>
      </w:pPr>
    </w:p>
    <w:p w14:paraId="00000022">
      <w:pPr>
        <w:pStyle w:val="Standard"/>
        <w:rPr/>
      </w:pPr>
      <w:r>
        <w:t>art. 3 - PARTECIPANTI - La manifestazione è aperta a squadre ed atleti in regola con il</w:t>
      </w:r>
    </w:p>
    <w:p w14:paraId="00000023">
      <w:pPr>
        <w:pStyle w:val="Standard"/>
        <w:rPr/>
      </w:pPr>
      <w:r>
        <w:t>tesseramento FIPSAS per l’anno sportivo 202</w:t>
      </w:r>
      <w:r>
        <w:t>4</w:t>
      </w:r>
      <w:r>
        <w:t>/202</w:t>
      </w:r>
      <w:r>
        <w:t>5</w:t>
      </w:r>
      <w:r>
        <w:t>.</w:t>
      </w:r>
    </w:p>
    <w:p w14:paraId="00000024">
      <w:pPr>
        <w:pStyle w:val="Standard"/>
        <w:rPr/>
      </w:pPr>
    </w:p>
    <w:p w14:paraId="00000025">
      <w:pPr>
        <w:pStyle w:val="Standard"/>
        <w:rPr/>
      </w:pPr>
      <w:r>
        <w:t>art. 4 - CAMPO DI GARA - La manifestazione avrà luogo presso la Piscina comunale di Sestu via</w:t>
      </w:r>
    </w:p>
    <w:p w14:paraId="00000026">
      <w:pPr>
        <w:pStyle w:val="Standard"/>
        <w:rPr/>
      </w:pPr>
      <w:r>
        <w:t>Dante 12. La piscina da metri 25 presenta 6 corsie con profondità di 1,65mt e scende fino a 1,85mt.</w:t>
      </w:r>
    </w:p>
    <w:p w14:paraId="00000027">
      <w:pPr>
        <w:pStyle w:val="Standard"/>
        <w:rPr/>
      </w:pPr>
    </w:p>
    <w:p w14:paraId="00000028">
      <w:pPr>
        <w:pStyle w:val="Standard"/>
        <w:rPr/>
      </w:pPr>
      <w:r>
        <w:t xml:space="preserve">art. 5 - ISCRIZIONI - Andranno inserite direttamente sul sito:”gestionale trofei di nuoto e gare sociali” </w:t>
      </w:r>
      <w:r>
        <w:rPr>
          <w:rStyle w:val="Hyperlink"/>
        </w:rPr>
        <w:fldChar w:fldCharType="begin"/>
      </w:r>
      <w:r>
        <w:rPr>
          <w:rStyle w:val="Hyperlink"/>
        </w:rPr>
        <w:instrText xml:space="preserve">HYPERLINK "https://nuotosprint.it"</w:instrText>
      </w:r>
      <w:r>
        <w:rPr>
          <w:rStyle w:val="Hyperlink"/>
        </w:rPr>
        <w:fldChar w:fldCharType="separate"/>
      </w:r>
      <w:r>
        <w:rPr>
          <w:rStyle w:val="Hyperlink"/>
        </w:rPr>
        <w:t>https://nuotosprint.it</w:t>
      </w:r>
      <w:r>
        <w:fldChar w:fldCharType="end"/>
      </w:r>
      <w:r>
        <w:t xml:space="preserve">  </w:t>
      </w:r>
      <w:r>
        <w:t xml:space="preserve">esclusivamente entro le ore 24,00 di </w:t>
      </w:r>
      <w:r>
        <w:t xml:space="preserve">domenica </w:t>
      </w:r>
      <w:r>
        <w:t xml:space="preserve">1 </w:t>
      </w:r>
      <w:r>
        <w:t>Giugn</w:t>
      </w:r>
      <w:r>
        <w:t>o</w:t>
      </w:r>
      <w:r>
        <w:t xml:space="preserve"> 2025.</w:t>
      </w:r>
    </w:p>
    <w:p w14:paraId="00000029">
      <w:pPr>
        <w:pStyle w:val="Standard"/>
        <w:rPr/>
      </w:pPr>
      <w:r>
        <w:t xml:space="preserve"> La quota d’iscrizione è fissata in 7.00 euro per ogni atleta/gara, 10.00 euro a staffetta e in 15.00 euro a società.</w:t>
      </w:r>
    </w:p>
    <w:p w14:paraId="0000002A">
      <w:pPr>
        <w:pStyle w:val="Standard"/>
        <w:rPr/>
      </w:pPr>
      <w:r>
        <w:t>Non verranno rimborsate iscrizioni di gare non effettuate.</w:t>
      </w:r>
    </w:p>
    <w:p w14:paraId="0000002B">
      <w:pPr>
        <w:pStyle w:val="Standard"/>
        <w:rPr/>
      </w:pPr>
      <w:r>
        <w:t>Il pagamento dovrà essere effettuato tramite bonifico bancario intestato a: Polisportiva Ichnusa SSD</w:t>
      </w:r>
    </w:p>
    <w:p w14:paraId="0000002C">
      <w:pPr>
        <w:pStyle w:val="Standard"/>
        <w:rPr/>
      </w:pPr>
      <w:r>
        <w:t>iban IT10X0101544020000070687030 – causale: “Tasse di iscrizione 2° Trofeo nuoto pinnato</w:t>
      </w:r>
    </w:p>
    <w:p w14:paraId="0000002D">
      <w:pPr>
        <w:pStyle w:val="Standard"/>
        <w:rPr>
          <w:color w:val="c00000"/>
        </w:rPr>
      </w:pPr>
      <w:r>
        <w:t xml:space="preserve">Ichnusa + (nome della Società ̀ partecipante) e </w:t>
      </w:r>
      <w:r>
        <w:rPr>
          <w:color w:val="c00000"/>
        </w:rPr>
        <w:t>inviata copia contabile all'indirizzo mail:eventi.luna.ichnusa@tiscali.it</w:t>
      </w:r>
    </w:p>
    <w:p w14:paraId="0000002E">
      <w:pPr>
        <w:pStyle w:val="Standard"/>
        <w:rPr/>
      </w:pPr>
    </w:p>
    <w:p w14:paraId="0000002F">
      <w:pPr>
        <w:pStyle w:val="Standard"/>
        <w:rPr/>
      </w:pPr>
      <w:r>
        <w:t>art. 6 RADUNO DEGLI ATLETI - Tutti gli atleti dovranno trovarsi a disposizione del Direttore di</w:t>
      </w:r>
    </w:p>
    <w:p w14:paraId="00000030">
      <w:pPr>
        <w:pStyle w:val="Standard"/>
        <w:rPr/>
      </w:pPr>
      <w:r>
        <w:t>Gara e del Giudice capo alle ore 08:30 presso la Piscina di Sestu.</w:t>
      </w:r>
    </w:p>
    <w:p w14:paraId="00000031">
      <w:pPr>
        <w:pStyle w:val="Standard"/>
        <w:rPr/>
      </w:pPr>
      <w:r>
        <w:t>Le gare avranno inizio alle ore 09:30 – Riscaldamento - Ore 09:00 – 09:30 tutte le categorie.</w:t>
      </w:r>
    </w:p>
    <w:p w14:paraId="00000032">
      <w:pPr>
        <w:pStyle w:val="Standard"/>
        <w:rPr/>
      </w:pPr>
    </w:p>
    <w:p w14:paraId="00000033">
      <w:pPr>
        <w:pStyle w:val="Standard"/>
        <w:rPr/>
      </w:pPr>
      <w:r>
        <w:t>art. 8 – TROFEO CONI - Nelle gare con la mono in gomma per gli esordienti A (2014/2015)</w:t>
      </w:r>
    </w:p>
    <w:p w14:paraId="00000034">
      <w:pPr>
        <w:pStyle w:val="Standard"/>
        <w:rPr/>
      </w:pPr>
      <w:r>
        <w:t>possono partecipare solo gli atleti iscritti a società aventi sede nella regione Sardegna.</w:t>
      </w:r>
    </w:p>
    <w:p w14:paraId="00000035">
      <w:pPr>
        <w:pStyle w:val="Standard"/>
        <w:rPr/>
      </w:pPr>
      <w:r>
        <w:t>Alle gare con la mono in gomma possono essere iscritti anche atleti già iscritti a 2 gare.</w:t>
      </w:r>
    </w:p>
    <w:p w14:paraId="00000036">
      <w:pPr>
        <w:pStyle w:val="Standard"/>
        <w:rPr/>
      </w:pPr>
    </w:p>
    <w:p w14:paraId="00000037">
      <w:pPr>
        <w:pStyle w:val="Standard"/>
        <w:rPr/>
      </w:pPr>
      <w:r>
        <w:t>art. 9 - RILEVAZIONE DEI TEMPI - A cura della Federazione Italiana Cronometristi - Sezione di</w:t>
      </w:r>
    </w:p>
    <w:p w14:paraId="00000038">
      <w:pPr>
        <w:pStyle w:val="Standard"/>
        <w:rPr/>
      </w:pPr>
      <w:r>
        <w:t>Cagliari.</w:t>
      </w:r>
    </w:p>
    <w:p w14:paraId="00000039">
      <w:pPr>
        <w:pStyle w:val="Standard"/>
        <w:rPr/>
      </w:pPr>
    </w:p>
    <w:p w14:paraId="0000003A">
      <w:pPr>
        <w:pStyle w:val="Standard"/>
        <w:rPr/>
      </w:pPr>
      <w:r>
        <w:t>art. 10 - GARE AMMESSE – Eventuali richieste per l’effettuazione dei tempi limite dovranno</w:t>
      </w:r>
    </w:p>
    <w:p w14:paraId="0000003B">
      <w:pPr>
        <w:pStyle w:val="Standard"/>
        <w:rPr/>
      </w:pPr>
      <w:r>
        <w:t>essere segnalate.</w:t>
      </w:r>
    </w:p>
    <w:p w14:paraId="0000003C">
      <w:pPr>
        <w:pStyle w:val="Standard"/>
        <w:rPr/>
      </w:pPr>
    </w:p>
    <w:p w14:paraId="0000003D">
      <w:pPr>
        <w:pStyle w:val="Standard"/>
        <w:rPr/>
      </w:pPr>
      <w:r>
        <w:t>art. 11 - BATTERIE e PARTENZE - Allo scopo di rendere più celere lo svolgimento della</w:t>
      </w:r>
    </w:p>
    <w:p w14:paraId="0000003E">
      <w:pPr>
        <w:pStyle w:val="Standard"/>
        <w:rPr/>
      </w:pPr>
      <w:r>
        <w:t>manifestazione, le società hanno l’obbligo di comunicare le eventuali assenze entro le ore 09:00 alla</w:t>
      </w:r>
    </w:p>
    <w:p w14:paraId="0000003F">
      <w:pPr>
        <w:pStyle w:val="Standard"/>
        <w:rPr/>
      </w:pPr>
      <w:r>
        <w:t>segreteria.</w:t>
      </w:r>
    </w:p>
    <w:p w14:paraId="00000040">
      <w:pPr>
        <w:pStyle w:val="Standard"/>
        <w:rPr/>
      </w:pPr>
    </w:p>
    <w:p w14:paraId="00000041">
      <w:pPr>
        <w:pStyle w:val="Standard"/>
        <w:rPr/>
      </w:pPr>
      <w:r>
        <w:t>art. 12 - CLASSIFICHE - Verranno compilate in base ai verbali dei cronometristi come da R.N.G.</w:t>
      </w:r>
    </w:p>
    <w:p w14:paraId="00000042">
      <w:pPr>
        <w:pStyle w:val="Standard"/>
        <w:rPr/>
      </w:pPr>
    </w:p>
    <w:p w14:paraId="00000043">
      <w:pPr>
        <w:pStyle w:val="Standard"/>
        <w:rPr/>
      </w:pPr>
      <w:r>
        <w:t>art. 13 - PREMIAZIONI - Individuali: Medaglie ai primi tre classificati. Le premiazioni</w:t>
      </w:r>
    </w:p>
    <w:p w14:paraId="00000044">
      <w:pPr>
        <w:pStyle w:val="Standard"/>
        <w:rPr/>
      </w:pPr>
      <w:r>
        <w:t>avverranno, alla fine dello svolgimento delle gare; pertanto, le società sono tenute a fare si che gli</w:t>
      </w:r>
    </w:p>
    <w:p w14:paraId="00000045">
      <w:pPr>
        <w:pStyle w:val="Standard"/>
        <w:rPr/>
      </w:pPr>
      <w:r>
        <w:t>atleti interessati siano inderogabilmente a disposizione.</w:t>
      </w:r>
    </w:p>
    <w:p w14:paraId="00000046">
      <w:pPr>
        <w:pStyle w:val="Standard"/>
        <w:rPr/>
      </w:pPr>
    </w:p>
    <w:p w14:paraId="00000047">
      <w:pPr>
        <w:pStyle w:val="Standard"/>
        <w:rPr/>
      </w:pPr>
      <w:r>
        <w:t>art. 14 - RESPONSABILITA’ - La F.I.P.S.A.S., la Sezione Provinciale, la Società Organizzatrice ed</w:t>
      </w:r>
    </w:p>
    <w:p w14:paraId="00000048">
      <w:pPr>
        <w:pStyle w:val="Standard"/>
        <w:rPr/>
      </w:pPr>
      <w:r>
        <w:t>i loro rappresentanti e collaboratori, il Direttore di Gara, nonché il Giudice Capo, sono esonerati da</w:t>
      </w:r>
    </w:p>
    <w:p w14:paraId="00000049">
      <w:pPr>
        <w:pStyle w:val="Standard"/>
        <w:rPr/>
      </w:pPr>
      <w:r>
        <w:t>ogni e qualsiasi responsabilità per danni od incidenti che, per effetto della gara, possano derivare</w:t>
      </w:r>
    </w:p>
    <w:p w14:paraId="0000004A">
      <w:pPr>
        <w:pStyle w:val="Standard"/>
        <w:rPr/>
      </w:pPr>
      <w:r>
        <w:t>alle cose o alle persone degli aventi attinenza alla gara stessa o di terzi.</w:t>
      </w:r>
    </w:p>
    <w:p w14:paraId="0000004B">
      <w:pPr>
        <w:pStyle w:val="Standard"/>
        <w:rPr/>
      </w:pPr>
    </w:p>
    <w:p w14:paraId="0000004C">
      <w:pPr>
        <w:pStyle w:val="Standard"/>
        <w:rPr/>
      </w:pPr>
      <w:r>
        <w:t>N.B. - Per quanto non contemplato dal presente regolamento particolare, vige il R.N.G. della</w:t>
      </w:r>
    </w:p>
    <w:p w14:paraId="0000004D">
      <w:pPr>
        <w:pStyle w:val="Standard"/>
        <w:rPr/>
      </w:pPr>
      <w:r>
        <w:t>F.I.P.S.A.S. Il programma potrà subire variazioni per esigenze organizzative.</w:t>
      </w:r>
    </w:p>
    <w:p w14:paraId="0000004E">
      <w:pPr>
        <w:pStyle w:val="Standard"/>
        <w:rPr/>
      </w:pPr>
    </w:p>
    <w:p w14:paraId="0000004F">
      <w:pPr>
        <w:pStyle w:val="P1"/>
        <w:rPr/>
      </w:pPr>
      <w:r>
        <w:t xml:space="preserve">La società organizzatrice </w:t>
      </w:r>
    </w:p>
    <w:p w14:paraId="00000050">
      <w:pPr>
        <w:pStyle w:val="P1"/>
        <w:rPr/>
      </w:pPr>
      <w:r>
        <w:t>Ichnusa ssd</w:t>
      </w:r>
    </w:p>
    <w:p w14:paraId="00000051">
      <w:pPr>
        <w:pStyle w:val="P1"/>
        <w:rPr/>
      </w:pPr>
    </w:p>
    <w:sectPr>
      <w:type w:val="continuous"/>
      <w:pgSz w:w="11906" w:h="16837"/>
      <w:pgMar w:top="1133" w:right="1133" w:bottom="1133" w:lef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/>
  <w:font w:name="OpenSymbol">
    <w:charset w:val="00"/>
  </w:font>
  <w:font w:name="Arial">
    <w:charset w:val="00"/>
    <w:family w:val="swiss"/>
    <w:sig w:usb0="20002a87" w:usb1="00000000" w:usb2="00000008" w:usb3="00000000" w:csb0="000001ff" w:csb1="00000000"/>
  </w:font>
  <w:font w:name="Times New Roman">
    <w:charset w:val="00"/>
    <w:family w:val="roman"/>
    <w:pitch w:val="variable"/>
    <w:sig w:usb0="20002a87" w:usb1="00000000" w:usb2="00000008" w:usb3="00000000" w:csb0="000001ff" w:csb1="00000000"/>
  </w:font>
  <w:font w:name="Microsoft YaHei">
    <w:charset w:val="00"/>
    <w:family w:val="auto"/>
    <w:pitch w:val="variable"/>
  </w:font>
  <w:font w:name="SimSun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00000000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00000000" w:usb1="4000004b" w:usb2="00000000" w:usb3="00000000" w:csb0="0000009f" w:csb1="00000000"/>
  </w:font>
  <w:font w:name="Tahoma">
    <w:panose1 w:val="020b0604030504040204"/>
    <w:charset w:val="00"/>
    <w:family w:val="roman"/>
    <w:pitch w:val="variable"/>
    <w:sig w:usb0="61002a87" w:usb1="00000000" w:usb2="00000008" w:usb3="00000000" w:csb0="000001ff" w:csb1="00000000"/>
  </w:font>
  <w:font w:name="Verdana">
    <w:panose1 w:val="020b0604030504040204"/>
    <w:charset w:val="00"/>
    <w:family w:val="roman"/>
    <w:pitch w:val="variable"/>
    <w:sig w:usb0="00000000" w:usb1="4000205b" w:usb2="00000010" w:usb3="00000000" w:csb0="0000019f" w:csb1="00000000"/>
  </w:font>
  <w:font w:name="Symbol">
    <w:panose1 w:val="05050102010706020507"/>
    <w:charset w:val="02"/>
    <w:family w:val="roman"/>
    <w:notTrueType w:val="on"/>
    <w:pitch w:val="variable"/>
  </w:font>
  <w:font w:name="Wingdings">
    <w:panose1 w:val="05000000000000000000"/>
    <w:charset w:val="02"/>
    <w:family w:val="auto"/>
    <w:notTrueType w:val="on"/>
    <w:pitch w:val="variable"/>
  </w:font>
  <w:font w:name="Helvetica Neue">
    <w:charset w:val="00"/>
    <w:family w:val="swiss"/>
    <w:pitch w:val="variable"/>
  </w:font>
  <w:font w:name="Comic Sans MS"/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ompat>
    <w:compatSetting w:name="compatibilityMode" w:uri="http://schemas.microsoft.com/office/word" w:val="15"/>
  </w:compat>
  <w:themeFontLang w:val="en-US" w:eastAsia="zh-CN" w:bidi="ar-SA"/>
  <w:clrSchemeMapping w:accent1="accent1" w:accent2="accent2" w:accent3="accent3" w:accent4="accent4" w:accent5="accent5" w:accent6="accent6" w:bg1="light1" w:bg2="light2" w:followedHyperlink="followedHyperlink" w:hyperlink="hyperlink" w:t1="dark1" w:t2="dark2"/>
  <w:footnotePr/>
  <w:endnotePr/>
  <w:trackRevisions w:val="off"/>
</w:settings>
</file>

<file path=word/styles.xml><?xml version="1.0" encoding="utf-8"?>
<w:styles xmlns:r="http://schemas.openxmlformats.org/officeDocument/2006/relationships" xmlns:w14="http://schemas.microsoft.com/office/word/2010/wordml" xmlns:w="http://schemas.openxmlformats.org/wordprocessingml/2006/main">
  <w:docDefaults>
    <w:rPrDefault/>
    <w:pPrDefault/>
  </w:docDefaults>
  <w:style w:type="paragraph" w:default="1" w:styleId="Normal">
    <w:name w:val="Normal"/>
    <w:uiPriority w:val="0"/>
    <w:qFormat w:val="on"/>
  </w:style>
  <w:style w:type="paragraph" w:styleId="Heading1">
    <w:name w:val="Heading 1"/>
    <w:basedOn w:val="Normal"/>
    <w:next w:val="Normal"/>
    <w:link w:val="Heading1Char"/>
    <w:uiPriority w:val="9"/>
    <w:qFormat w:val="on"/>
    <w:pPr>
      <w:keepNext w:val="on"/>
      <w:keepLines w:val="on"/>
      <w:spacing w:before="480" w:after="0"/>
    </w:pPr>
    <w:rPr>
      <w:rFonts w:asciiTheme="majorHAnsi" w:cstheme="majorBidi" w:eastAsiaTheme="majorEastAsia" w:hAnsiTheme="majorHAnsi"/>
      <w:b/>
      <w:bCs/>
      <w:color w:val="2f539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472c4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color w:val="4472c4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b/>
      <w:bCs/>
      <w:i/>
      <w:iCs/>
      <w:color w:val="4472c4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1f3763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 w:val="on"/>
    <w:unhideWhenUsed w:val="on"/>
    <w:qFormat w:val="on"/>
    <w:pPr>
      <w:keepNext w:val="on"/>
      <w:keepLines w:val="on"/>
      <w:spacing w:before="200" w:after="0"/>
    </w:pPr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 w:val="on"/>
    <w:unhideWhenUsed w:val="on"/>
  </w:style>
  <w:style w:type="table" w:default="1" w:styleId="NormalTable">
    <w:name w:val="Normal Table"/>
    <w:uiPriority w:val="99"/>
    <w:semiHidden w:val="on"/>
    <w:unhideWhenUsed w:val="on"/>
    <w:qFormat w:val="on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 w:val="on"/>
    <w:unhideWhenUsed w:val="on"/>
  </w:style>
  <w:style w:type="paragraph" w:styleId="NoSpacing">
    <w:name w:val="No Spacing"/>
    <w:uiPriority w:val="1"/>
    <w:qFormat w:val="on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cstheme="majorBidi" w:eastAsiaTheme="majorEastAsia" w:hAnsiTheme="majorHAnsi"/>
      <w:b/>
      <w:bCs/>
      <w:color w:val="2f539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cstheme="majorBidi" w:eastAsiaTheme="majorEastAsia" w:hAnsiTheme="majorHAnsi"/>
      <w:b/>
      <w:bCs/>
      <w:color w:val="4472c4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cstheme="majorBidi" w:eastAsiaTheme="majorEastAsia" w:hAnsiTheme="majorHAnsi"/>
      <w:b/>
      <w:bCs/>
      <w:color w:val="4472c4" w:themeColor="accent1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cstheme="majorBidi" w:eastAsiaTheme="majorEastAsia" w:hAnsiTheme="majorHAnsi"/>
      <w:b/>
      <w:bCs/>
      <w:i/>
      <w:iCs/>
      <w:color w:val="4472c4" w:themeColor="accent1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cstheme="majorBidi" w:eastAsiaTheme="majorEastAsia" w:hAnsiTheme="majorHAnsi"/>
      <w:color w:val="1f3763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cstheme="majorBidi" w:eastAsiaTheme="majorEastAsia" w:hAnsiTheme="majorHAnsi"/>
      <w:i/>
      <w:iCs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cstheme="majorBidi" w:eastAsiaTheme="majorEastAsia" w:hAnsiTheme="majorHAns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cstheme="majorBidi" w:eastAsiaTheme="majorEastAsia" w:hAnsiTheme="majorHAns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 w:val="on"/>
    <w:pPr>
      <w:pBdr>
        <w:bottom w:val="single" w:color="4472c4" w:themeColor="accent1" w:sz="8" w:space="4"/>
      </w:pBdr>
      <w:spacing w:after="300" w:line="240" w:lineRule="auto"/>
      <w:contextualSpacing w:val="on"/>
    </w:pPr>
    <w:rPr>
      <w:rFonts w:asciiTheme="majorHAnsi" w:cstheme="majorBidi" w:eastAsiaTheme="majorEastAsia" w:hAnsiTheme="majorHAnsi"/>
      <w:color w:val="333f4f" w:themeColor="text2" w:themeShade="bf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cstheme="majorBidi" w:eastAsiaTheme="majorEastAsia" w:hAnsiTheme="majorHAnsi"/>
      <w:color w:val="333f4f" w:themeColor="text2" w:themeShade="bf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 w:val="on"/>
    <w:pPr/>
    <w:rPr>
      <w:rFonts w:asciiTheme="majorHAnsi" w:cstheme="majorBidi" w:eastAsiaTheme="majorEastAsia" w:hAnsiTheme="majorHAnsi"/>
      <w:i/>
      <w:iCs/>
      <w:color w:val="4472c4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asciiTheme="majorHAnsi" w:cstheme="majorBidi" w:eastAsiaTheme="majorEastAsia" w:hAnsiTheme="majorHAnsi"/>
      <w:i/>
      <w:iCs/>
      <w:color w:val="4472c4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 w:val="on"/>
    <w:rPr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 w:val="on"/>
    <w:rPr>
      <w:i/>
      <w:iCs/>
    </w:rPr>
  </w:style>
  <w:style w:type="character" w:styleId="IntenseEmphasis">
    <w:name w:val="Intense Emphasis"/>
    <w:basedOn w:val="DefaultParagraphFont"/>
    <w:uiPriority w:val="21"/>
    <w:qFormat w:val="on"/>
    <w:rPr>
      <w:b/>
      <w:bCs/>
      <w:i/>
      <w:iCs/>
      <w:color w:val="4472c4" w:themeColor="accent1"/>
    </w:rPr>
  </w:style>
  <w:style w:type="character" w:styleId="Strong">
    <w:name w:val="Strong"/>
    <w:basedOn w:val="DefaultParagraphFont"/>
    <w:uiPriority w:val="22"/>
    <w:qFormat w:val="on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 w:val="on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 w:val="on"/>
    <w:pPr>
      <w:pBdr>
        <w:bottom w:val="single" w:color="4472c4" w:themeColor="accent1" w:sz="4" w:space="4"/>
      </w:pBdr>
      <w:spacing w:before="200" w:after="280"/>
      <w:ind w:left="936" w:right="936"/>
    </w:pPr>
    <w:rPr>
      <w:b/>
      <w:bCs/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b/>
      <w:bCs/>
      <w:i/>
      <w:iCs/>
      <w:color w:val="4472c4" w:themeColor="accent1"/>
    </w:rPr>
  </w:style>
  <w:style w:type="character" w:styleId="SubtleReference">
    <w:name w:val="Subtle Reference"/>
    <w:basedOn w:val="DefaultParagraphFont"/>
    <w:uiPriority w:val="31"/>
    <w:qFormat w:val="on"/>
    <w:rPr>
      <w:smallCaps/>
      <w:color w:val="ed7d31" w:themeColor="accent2"/>
      <w:u w:val="single"/>
    </w:rPr>
  </w:style>
  <w:style w:type="character" w:styleId="IntenseReference">
    <w:name w:val="Intense Reference"/>
    <w:basedOn w:val="DefaultParagraphFont"/>
    <w:uiPriority w:val="32"/>
    <w:qFormat w:val="on"/>
    <w:rPr>
      <w:b/>
      <w:bCs/>
      <w:smallCaps/>
      <w:color w:val="ed7d31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 w:val="on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 w:val="on"/>
    <w:pPr>
      <w:ind w:left="720"/>
      <w:contextualSpacing w:val="on"/>
    </w:pPr>
  </w:style>
  <w:style w:type="paragraph" w:styleId="Footnotetext">
    <w:name w:val="Footnote text"/>
    <w:basedOn w:val="Normal"/>
    <w:link w:val="FootnoteTextChar"/>
    <w:uiPriority w:val="99"/>
    <w:semiHidden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 w:val="on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 w:val="on"/>
    <w:unhideWhenUsed w:val="on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 w:val="on"/>
    <w:unhideWhenUsed w:val="on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 w:val="on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 w:val="on"/>
    <w:unhideWhenUsed w:val="on"/>
    <w:rPr>
      <w:vertAlign w:val="superscript"/>
    </w:rPr>
  </w:style>
  <w:style w:type="character" w:styleId="Hyperlink">
    <w:name w:val="Hyperlink"/>
    <w:basedOn w:val="DefaultParagraphFont"/>
    <w:uiPriority w:val="99"/>
    <w:unhideWhenUsed w:val="on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 w:val="on"/>
    <w:unhideWhenUsed w:val="on"/>
    <w:rPr>
      <w:color w:val="954f72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 w:val="on"/>
    <w:unhideWhenUsed w:val="on"/>
    <w:pPr>
      <w:spacing w:after="0" w:line="240" w:lineRule="auto"/>
    </w:pPr>
    <w:rPr>
      <w:rFonts w:ascii="Courier New" w:cs="Courier New" w:hAnsi="Courier New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Pr>
      <w:rFonts w:ascii="Courier New" w:cs="Courier New" w:hAnsi="Courier New"/>
      <w:sz w:val="21"/>
      <w:szCs w:val="21"/>
    </w:rPr>
  </w:style>
  <w:style w:type="paragraph" w:styleId="Header">
    <w:name w:val="Header"/>
    <w:basedOn w:val="Normal"/>
    <w:link w:val="HeaderChar"/>
    <w:uiPriority w:val="99"/>
    <w:unhideWhenUsed w:val="on"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 w:val="on"/>
    <w:pPr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Caption">
    <w:name w:val="Caption"/>
    <w:basedOn w:val="Standard"/>
    <w:hidden w:val="on"/>
    <w:uiPriority w:val="99"/>
    <w:pPr>
      <w:spacing w:before="120" w:after="120"/>
    </w:pPr>
    <w:rPr>
      <w:rFonts w:cs="Arial"/>
      <w:i/>
      <w:sz w:val="24"/>
      <w:szCs w:val="24"/>
    </w:rPr>
  </w:style>
  <w:style w:type="paragraph" w:default="1" w:styleId="Graphic-default-c1ba5cbb-2d62-48bb-bec1-ef68f6f09170">
    <w:name w:val="Graphic-default-c1ba5cbb-2d62-48bb-bec1-ef68f6f09170"/>
    <w:hidden w:val="on"/>
    <w:uiPriority w:val="99"/>
    <w:pPr/>
    <w:rPr>
      <w:sz w:val="24"/>
      <w:szCs w:val="24"/>
      <w:lang w:val="it-IT"/>
    </w:rPr>
  </w:style>
  <w:style w:type="paragraph" w:default="1" w:styleId="Paragraph-default-2ac12a42-f52a-4e9e-8e1f-60a3a60382f4">
    <w:name w:val="Paragraph-default-2ac12a42-f52a-4e9e-8e1f-60a3a60382f4"/>
    <w:hidden w:val="on"/>
    <w:uiPriority w:val="99"/>
    <w:pPr/>
    <w:rPr>
      <w:rFonts w:ascii="Times New Roman" w:cs="Arial" w:eastAsia="SimSun" w:hAnsi="Times New Roman"/>
      <w:sz w:val="24"/>
      <w:szCs w:val="24"/>
      <w:lang w:val="it-IT"/>
    </w:rPr>
  </w:style>
  <w:style w:type="paragraph" w:styleId="Standard">
    <w:name w:val="Standard"/>
    <w:basedOn w:val="Paragraph-default-2ac12a42-f52a-4e9e-8e1f-60a3a60382f4"/>
    <w:hidden w:val="on"/>
    <w:uiPriority w:val="99"/>
    <w:pPr/>
    <w:rPr/>
  </w:style>
  <w:style w:type="paragraph" w:styleId="Heading">
    <w:name w:val="Heading"/>
    <w:basedOn w:val="Standard"/>
    <w:hidden w:val="on"/>
    <w:uiPriority w:val="99"/>
    <w:pPr>
      <w:spacing w:before="239" w:after="120"/>
    </w:pPr>
    <w:rPr>
      <w:rFonts w:ascii="Arial" w:cs="Arial" w:eastAsia="Microsoft YaHei" w:hAnsi="Arial"/>
      <w:sz w:val="28"/>
      <w:szCs w:val="28"/>
    </w:rPr>
  </w:style>
  <w:style w:type="paragraph" w:styleId="Textbody">
    <w:name w:val="Text body"/>
    <w:basedOn w:val="Standard"/>
    <w:uiPriority w:val="99"/>
    <w:pPr>
      <w:spacing w:before="0" w:after="120"/>
    </w:pPr>
    <w:rPr/>
  </w:style>
  <w:style w:type="paragraph" w:styleId="List">
    <w:name w:val="List"/>
    <w:basedOn w:val="Textbody"/>
    <w:hidden w:val="on"/>
    <w:uiPriority w:val="99"/>
    <w:pPr/>
    <w:rPr>
      <w:rFonts w:cs="Arial"/>
    </w:rPr>
  </w:style>
  <w:style w:type="paragraph" w:styleId="Index">
    <w:name w:val="Index"/>
    <w:basedOn w:val="Standard"/>
    <w:hidden w:val="on"/>
    <w:uiPriority w:val="99"/>
    <w:pPr/>
    <w:rPr>
      <w:rFonts w:cs="Arial"/>
    </w:rPr>
  </w:style>
  <w:style w:type="character" w:styleId="BulletSymbols">
    <w:name w:val="Bullet Symbols"/>
    <w:uiPriority w:val="99"/>
    <w:rPr>
      <w:rFonts w:ascii="OpenSymbol" w:cs="OpenSymbol" w:eastAsia="OpenSymbol" w:hAnsi="OpenSymbol"/>
    </w:rPr>
  </w:style>
  <w:style w:type="paragraph" w:styleId="Graphics">
    <w:name w:val="Graphics"/>
    <w:basedOn w:val="Graphic-default-c1ba5cbb-2d62-48bb-bec1-ef68f6f09170"/>
    <w:hidden w:val="on"/>
    <w:uiPriority w:val="99"/>
    <w:pPr/>
    <w:rPr/>
  </w:style>
  <w:style w:type="paragraph" w:styleId="P1">
    <w:name w:val="P1"/>
    <w:basedOn w:val="Standard"/>
    <w:hidden w:val="on"/>
    <w:uiPriority w:val="99"/>
    <w:pPr>
      <w:jc w:val="center"/>
    </w:pPr>
    <w:rPr/>
  </w:style>
  <w:style w:type="paragraph" w:styleId="P2">
    <w:name w:val="P2"/>
    <w:basedOn w:val="Standard"/>
    <w:hidden w:val="on"/>
    <w:uiPriority w:val="99"/>
    <w:pPr>
      <w:jc w:val="center"/>
    </w:pPr>
    <w:rPr>
      <w:sz w:val="30"/>
      <w:szCs w:val="30"/>
    </w:rPr>
  </w:style>
  <w:style w:type="paragraph" w:styleId="P3">
    <w:name w:val="P3"/>
    <w:basedOn w:val="Standard"/>
    <w:hidden w:val="on"/>
    <w:uiPriority w:val="99"/>
    <w:pPr>
      <w:jc w:val="center"/>
    </w:pPr>
    <w:rPr>
      <w:sz w:val="28"/>
      <w:szCs w:val="28"/>
    </w:rPr>
  </w:style>
  <w:style w:type="paragraph" w:styleId="P4">
    <w:name w:val="P4"/>
    <w:basedOn w:val="Standard"/>
    <w:hidden w:val="on"/>
    <w:uiPriority w:val="99"/>
    <w:pPr/>
    <w:rPr/>
  </w:style>
  <w:style w:type="paragraph" w:styleId="Fr1">
    <w:name w:val="Fr1"/>
    <w:basedOn w:val="Graphics"/>
    <w:hidden w:val="on"/>
    <w:uiPriority w:val="99"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theme" Target="theme/theme1.xml"/><Relationship Id="rId10" Type="http://schemas.openxmlformats.org/officeDocument/2006/relationships/image" Target="media/image2.png"/><Relationship Id="rId11" Type="http://schemas.openxmlformats.org/officeDocument/2006/relationships/image" Target="media/image3.jpeg"/><Relationship Id="rId12" Type="http://schemas.openxmlformats.org/officeDocument/2006/relationships/image" Target="media/image4.png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5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Predefinito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Arab" typeface="Times New Roman"/>
        <a:font script="Armn" typeface="Arial"/>
        <a:font script="Beng" typeface="Vrinda"/>
        <a:font script="Bopo" typeface="Microsoft JhengHei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Times New Roman"/>
        <a:font script="Knda" typeface="Tunga"/>
        <a:font script="Khmr" typeface="MoolBoran"/>
        <a:font script="Laoo" typeface="DokChampa"/>
        <a:font script="Mlym" typeface="Kartika"/>
        <a:font script="Mong" typeface="Mongolian Baiti"/>
        <a:font script="Mymr" typeface="Myanmar Text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Angsana New"/>
        <a:font script="Tibt" typeface="Microsoft Himalaya"/>
        <a:font script="Cans" typeface="Euphemia"/>
        <a:font script="Yiii" typeface="Microsoft Yi Baiti"/>
        <a:font script="Osma" typeface="Ebrima"/>
        <a:font script="Tale" typeface="Microsoft Tai Le"/>
        <a:font script="Bugi" typeface="Leelawadee UI"/>
        <a:font script="Talu" typeface="Microsoft New Tai Lue"/>
        <a:font script="Tfng" typeface="Ebrima"/>
        <a:font script="Hans" typeface="等线 Light"/>
        <a:font script="Hant" typeface="新細明體"/>
        <a:font script="Java" typeface="Javanese Text"/>
        <a:font script="Nkoo" typeface="Ebrima"/>
        <a:font script="Phag" typeface="Phagspa"/>
        <a:font script="Syre" typeface="Estrangelo Edessa"/>
        <a:font script="Syrj" typeface="Estrangelo Edessa"/>
        <a:font script="Syrn" typeface="Estrangelo Edessa"/>
        <a:font script="Jpan" typeface="游ゴシック Light"/>
        <a:font script="Olck" typeface="Nirmala UI"/>
        <a:font script="Lisu" typeface="Segoe UI"/>
        <a:font script="Sora" typeface="Nirmala UI"/>
      </a:majorFont>
      <a:minorFont>
        <a:latin typeface="Calibri" panose="020F0502020204030204"/>
        <a:ea typeface=""/>
        <a:cs typeface=""/>
        <a:font script="Arab" typeface="Arial"/>
        <a:font script="Armn" typeface="Arial"/>
        <a:font script="Beng" typeface="Vrinda"/>
        <a:font script="Bopo" typeface="Microsoft JhengHei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ebr" typeface="Arial"/>
        <a:font script="Knda" typeface="Tunga"/>
        <a:font script="Khmr" typeface="DaunPenh"/>
        <a:font script="Laoo" typeface="DokChampa"/>
        <a:font script="Mlym" typeface="Kartika"/>
        <a:font script="Mong" typeface="Mongolian Baiti"/>
        <a:font script="Mymr" typeface="Myanmar Text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Cordia New"/>
        <a:font script="Tibt" typeface="Microsoft Himalaya"/>
        <a:font script="Cans" typeface="Euphemia"/>
        <a:font script="Yiii" typeface="Microsoft Yi Baiti"/>
        <a:font script="Osma" typeface="Ebrima"/>
        <a:font script="Tale" typeface="Microsoft Tai Le"/>
        <a:font script="Bugi" typeface="Leelawadee UI"/>
        <a:font script="Talu" typeface="Microsoft New Tai Lue"/>
        <a:font script="Tfng" typeface="Ebrima"/>
        <a:font script="Hans" typeface="等线"/>
        <a:font script="Hant" typeface="新細明體"/>
        <a:font script="Java" typeface="Javanese Text"/>
        <a:font script="Nkoo" typeface="Ebrima"/>
        <a:font script="Phag" typeface="Phagspa"/>
        <a:font script="Syre" typeface="Estrangelo Edessa"/>
        <a:font script="Syrj" typeface="Estrangelo Edessa"/>
        <a:font script="Syrn" typeface="Estrangelo Edessa"/>
        <a:font script="Jpan" typeface="游ゴシック"/>
        <a:font script="Olck" typeface="Nirmala UI"/>
        <a:font script="Lisu" typeface="Segoe UI"/>
        <a:font script="Sora" typeface="Nirmala U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Microsoft Office Word</Application>
  <AppVersion>14.000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Elisabetta Barisetti</dc:creator>
  <cp:lastModifiedBy>Elisabetta Barisetti</cp:lastModifiedBy>
</cp:coreProperties>
</file>